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CF50" w14:textId="119AB5E4" w:rsidR="005123DE" w:rsidRPr="00242D0C" w:rsidRDefault="003E34B3">
      <w:pPr>
        <w:rPr>
          <w:rFonts w:cstheme="minorHAnsi"/>
        </w:rPr>
      </w:pPr>
      <w:r w:rsidRPr="00242D0C">
        <w:rPr>
          <w:rFonts w:cstheme="minorHAnsi"/>
        </w:rPr>
        <w:t xml:space="preserve">ICAPS – Model </w:t>
      </w:r>
      <w:r w:rsidR="00257457" w:rsidRPr="00242D0C">
        <w:rPr>
          <w:rFonts w:cstheme="minorHAnsi"/>
        </w:rPr>
        <w:t>2</w:t>
      </w:r>
      <w:r w:rsidRPr="00242D0C">
        <w:rPr>
          <w:rFonts w:cstheme="minorHAnsi"/>
        </w:rPr>
        <w:t xml:space="preserve"> – Sample – </w:t>
      </w:r>
      <w:r w:rsidR="00242D0C" w:rsidRPr="00242D0C">
        <w:rPr>
          <w:rFonts w:eastAsia="Times New Roman" w:cstheme="minorHAnsi"/>
        </w:rPr>
        <w:t>Medical Interpreting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257457" w:rsidRPr="00242D0C" w14:paraId="285A76DE" w14:textId="77777777" w:rsidTr="00242D0C">
        <w:tc>
          <w:tcPr>
            <w:tcW w:w="1271" w:type="dxa"/>
          </w:tcPr>
          <w:p w14:paraId="3A662662" w14:textId="0BF97350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>Component</w:t>
            </w:r>
          </w:p>
        </w:tc>
        <w:tc>
          <w:tcPr>
            <w:tcW w:w="8079" w:type="dxa"/>
          </w:tcPr>
          <w:p w14:paraId="7BDB550B" w14:textId="61A8D3F8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>Description</w:t>
            </w:r>
          </w:p>
        </w:tc>
      </w:tr>
      <w:tr w:rsidR="00257457" w:rsidRPr="00242D0C" w14:paraId="4BE4D549" w14:textId="77777777" w:rsidTr="00242D0C">
        <w:tc>
          <w:tcPr>
            <w:tcW w:w="1271" w:type="dxa"/>
          </w:tcPr>
          <w:p w14:paraId="17E8159B" w14:textId="77777777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>Adult Education</w:t>
            </w:r>
          </w:p>
          <w:p w14:paraId="1541D9A2" w14:textId="77777777" w:rsidR="008F1CF7" w:rsidRPr="00242D0C" w:rsidRDefault="008F1CF7" w:rsidP="008F1CF7">
            <w:pPr>
              <w:rPr>
                <w:rFonts w:cstheme="minorHAnsi"/>
              </w:rPr>
            </w:pPr>
          </w:p>
          <w:p w14:paraId="4B1310D6" w14:textId="620FA51C" w:rsidR="008F1CF7" w:rsidRPr="00242D0C" w:rsidRDefault="008F1CF7" w:rsidP="008F1CF7">
            <w:pPr>
              <w:rPr>
                <w:rFonts w:cstheme="minorHAnsi"/>
              </w:rPr>
            </w:pPr>
          </w:p>
          <w:p w14:paraId="0D3DFE37" w14:textId="77777777" w:rsidR="00242D0C" w:rsidRPr="00242D0C" w:rsidRDefault="00242D0C" w:rsidP="008F1CF7">
            <w:pPr>
              <w:rPr>
                <w:rFonts w:cstheme="minorHAnsi"/>
              </w:rPr>
            </w:pPr>
          </w:p>
          <w:p w14:paraId="318EDD78" w14:textId="250828F6" w:rsidR="008F1CF7" w:rsidRPr="00242D0C" w:rsidRDefault="008F1CF7" w:rsidP="008F1CF7">
            <w:pPr>
              <w:jc w:val="center"/>
              <w:rPr>
                <w:rFonts w:cstheme="minorHAnsi"/>
              </w:rPr>
            </w:pPr>
          </w:p>
        </w:tc>
        <w:tc>
          <w:tcPr>
            <w:tcW w:w="8079" w:type="dxa"/>
          </w:tcPr>
          <w:p w14:paraId="249E8A3E" w14:textId="7165C569" w:rsidR="00242D0C" w:rsidRPr="00242D0C" w:rsidRDefault="00242D0C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242D0C">
              <w:rPr>
                <w:rFonts w:cstheme="minorHAnsi"/>
              </w:rPr>
              <w:t>All of</w:t>
            </w:r>
            <w:proofErr w:type="gramEnd"/>
            <w:r w:rsidRPr="00242D0C">
              <w:rPr>
                <w:rFonts w:cstheme="minorHAnsi"/>
              </w:rPr>
              <w:t xml:space="preserve"> our teachers are Standards Proficient in either ESL or</w:t>
            </w:r>
            <w:r w:rsidRPr="00242D0C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ABE</w:t>
            </w:r>
            <w:r w:rsidRPr="00242D0C">
              <w:rPr>
                <w:rFonts w:cstheme="minorHAnsi"/>
              </w:rPr>
              <w:t>;</w:t>
            </w:r>
            <w:r w:rsidRPr="00242D0C">
              <w:rPr>
                <w:rFonts w:cstheme="minorHAnsi"/>
              </w:rPr>
              <w:t xml:space="preserve"> the three teachers who will be the primary instructors for the course have all either</w:t>
            </w:r>
          </w:p>
          <w:p w14:paraId="25FE7801" w14:textId="77777777" w:rsidR="00C96420" w:rsidRDefault="00242D0C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completed or are working on the Career Navigator or Transitions Specialist pathways</w:t>
            </w:r>
            <w:r w:rsidR="00C96420">
              <w:rPr>
                <w:rFonts w:cstheme="minorHAnsi"/>
              </w:rPr>
              <w:t>.</w:t>
            </w:r>
          </w:p>
          <w:p w14:paraId="16298BF9" w14:textId="77777777" w:rsidR="00C96420" w:rsidRDefault="00C96420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820003" w14:textId="77777777" w:rsidR="003E34B3" w:rsidRDefault="00C96420" w:rsidP="00C964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42D0C" w:rsidRPr="00242D0C">
              <w:rPr>
                <w:rFonts w:cstheme="minorHAnsi"/>
              </w:rPr>
              <w:t xml:space="preserve">e will cover adult education and literacy on </w:t>
            </w:r>
            <w:proofErr w:type="spellStart"/>
            <w:proofErr w:type="gramStart"/>
            <w:r w:rsidR="00242D0C" w:rsidRPr="00242D0C">
              <w:rPr>
                <w:rFonts w:cstheme="minorHAnsi"/>
              </w:rPr>
              <w:t>Mondays,workforce</w:t>
            </w:r>
            <w:proofErr w:type="spellEnd"/>
            <w:proofErr w:type="gramEnd"/>
            <w:r w:rsidR="00242D0C" w:rsidRPr="00242D0C">
              <w:rPr>
                <w:rFonts w:cstheme="minorHAnsi"/>
              </w:rPr>
              <w:t xml:space="preserve"> training on Tuesdays and Thursdays, and workforce preparation on</w:t>
            </w:r>
            <w:r w:rsidR="00242D0C" w:rsidRPr="00242D0C">
              <w:rPr>
                <w:rFonts w:cstheme="minorHAnsi"/>
              </w:rPr>
              <w:t xml:space="preserve"> </w:t>
            </w:r>
            <w:r w:rsidR="00242D0C" w:rsidRPr="00242D0C">
              <w:rPr>
                <w:rFonts w:cstheme="minorHAnsi"/>
              </w:rPr>
              <w:t>Wednesdays, with a team of teachers. The students will also have options of</w:t>
            </w:r>
            <w:r>
              <w:rPr>
                <w:rFonts w:cstheme="minorHAnsi"/>
              </w:rPr>
              <w:t xml:space="preserve"> </w:t>
            </w:r>
            <w:r w:rsidR="00242D0C" w:rsidRPr="00242D0C">
              <w:rPr>
                <w:rFonts w:cstheme="minorHAnsi"/>
              </w:rPr>
              <w:t>supplemental support classes which will either focus on literacy or workforce</w:t>
            </w:r>
            <w:r>
              <w:rPr>
                <w:rFonts w:cstheme="minorHAnsi"/>
              </w:rPr>
              <w:t xml:space="preserve"> </w:t>
            </w:r>
            <w:r w:rsidR="00242D0C" w:rsidRPr="00242D0C">
              <w:rPr>
                <w:rFonts w:cstheme="minorHAnsi"/>
              </w:rPr>
              <w:t>preparation</w:t>
            </w:r>
            <w:r w:rsidR="00242D0C" w:rsidRPr="00242D0C">
              <w:rPr>
                <w:rFonts w:cstheme="minorHAnsi"/>
              </w:rPr>
              <w:t xml:space="preserve">.  </w:t>
            </w:r>
          </w:p>
          <w:p w14:paraId="50D30E9F" w14:textId="5AC0B238" w:rsidR="00C96420" w:rsidRPr="00242D0C" w:rsidRDefault="00C96420" w:rsidP="00C9642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57457" w:rsidRPr="00242D0C" w14:paraId="04BD4D77" w14:textId="77777777" w:rsidTr="00242D0C">
        <w:tc>
          <w:tcPr>
            <w:tcW w:w="1271" w:type="dxa"/>
          </w:tcPr>
          <w:p w14:paraId="24D71E19" w14:textId="007AF448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>Workplace Skills</w:t>
            </w:r>
          </w:p>
        </w:tc>
        <w:tc>
          <w:tcPr>
            <w:tcW w:w="8079" w:type="dxa"/>
          </w:tcPr>
          <w:p w14:paraId="6EDCBA7C" w14:textId="77777777" w:rsidR="00C96420" w:rsidRDefault="00242D0C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Our program views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workforce preparedness as a set of skills and behaviors necessary for any job. Instructors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set expectations and model important workforce preparedness skills. Students create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email accounts for the class, which they are required to check daily for updates,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announcements and to schedule appointments with instructors and volunteers. Students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are expected to sign in daily, simulating the ‘clock in/out’ experience at a job. Instructors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 xml:space="preserve">model empathy, punctuality, active </w:t>
            </w:r>
            <w:proofErr w:type="gramStart"/>
            <w:r w:rsidRPr="00242D0C">
              <w:rPr>
                <w:rFonts w:cstheme="minorHAnsi"/>
              </w:rPr>
              <w:t>listening</w:t>
            </w:r>
            <w:proofErr w:type="gramEnd"/>
            <w:r w:rsidRPr="00242D0C">
              <w:rPr>
                <w:rFonts w:cstheme="minorHAnsi"/>
              </w:rPr>
              <w:t xml:space="preserve"> and positive attitude. Additionally,</w:t>
            </w:r>
            <w:r w:rsidR="00C96420">
              <w:rPr>
                <w:rFonts w:cstheme="minorHAnsi"/>
              </w:rPr>
              <w:t xml:space="preserve"> w</w:t>
            </w:r>
            <w:r w:rsidRPr="00242D0C">
              <w:rPr>
                <w:rFonts w:cstheme="minorHAnsi"/>
              </w:rPr>
              <w:t>orkforce preparation activities may include, but are not limited to:</w:t>
            </w:r>
          </w:p>
          <w:p w14:paraId="32678FAB" w14:textId="499D0767" w:rsidR="008F1CF7" w:rsidRPr="00C96420" w:rsidRDefault="00C96420" w:rsidP="00101A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Introduction to Common Workforce Vocabulary - All classes include teacher led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vocabulary exercises that introduce common work-force terminology such as,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what full-time and part-time work is, what some typical employer benefits are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(medical insurance, dental insurance, paid-vacation, and sick-time), and how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employees are usually paid (weekly or bi-weekly, by check or direct deposit). A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sample paystub is distributed for students to examine and answer questions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related to the vocabulary discussed such as: How many hours did the person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work? Was there any overtime pay? Were there deductions for medical or dental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benefits? How much was taken out in taxes? What was the pay period? Was the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person paid with a check, or by direct deposit? Group discussions on vocabulary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include any questions about these concepts, and reflections on how the US labor</w:t>
            </w:r>
            <w:r w:rsidRPr="00C96420">
              <w:rPr>
                <w:rFonts w:cstheme="minorHAnsi"/>
              </w:rPr>
              <w:t xml:space="preserve"> </w:t>
            </w:r>
            <w:r w:rsidR="00242D0C" w:rsidRPr="00C96420">
              <w:rPr>
                <w:rFonts w:cstheme="minorHAnsi"/>
              </w:rPr>
              <w:t>policies compare to practices in their countries.</w:t>
            </w:r>
          </w:p>
          <w:p w14:paraId="6997804A" w14:textId="704EA2F8" w:rsidR="00242D0C" w:rsidRPr="00C96420" w:rsidRDefault="00242D0C" w:rsidP="00D605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96420">
              <w:rPr>
                <w:rFonts w:cstheme="minorHAnsi"/>
              </w:rPr>
              <w:t>Examination of Employer Expectations and Discussions on How to Be a Good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Worker - Students review concepts related to time and attendance and then work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in teams to roll play how to call in sick and/or request time off. Handouts that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highlight qualities of a good worker (dependable, punctual, honest, helpful,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reliable, etc.) are distributed, and students work together to discuss what qualities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and skills they possess that make them a good worker. The concept of teamwork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is explored with a variety of group activities including picture/vocabulary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matching, completing worksheets together, and discussing tea</w:t>
            </w:r>
            <w:r w:rsidR="00C96420" w:rsidRPr="00C96420">
              <w:rPr>
                <w:rFonts w:cstheme="minorHAnsi"/>
              </w:rPr>
              <w:t>m</w:t>
            </w:r>
            <w:r w:rsidRPr="00C96420">
              <w:rPr>
                <w:rFonts w:cstheme="minorHAnsi"/>
              </w:rPr>
              <w:t>work as it relates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to sports as a comparison to working together to complete a goal/task.</w:t>
            </w:r>
          </w:p>
          <w:p w14:paraId="464E457A" w14:textId="77777777" w:rsidR="00242D0C" w:rsidRPr="00C96420" w:rsidRDefault="00242D0C" w:rsidP="00C964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C96420">
              <w:rPr>
                <w:rFonts w:cstheme="minorHAnsi"/>
              </w:rPr>
              <w:t>Preparation for Interviews and Job Applications - Students brainstorm things they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 xml:space="preserve">think are important in a job interview and review as a group. </w:t>
            </w:r>
            <w:r w:rsidR="00C96420" w:rsidRPr="00C96420">
              <w:rPr>
                <w:rFonts w:cstheme="minorHAnsi"/>
              </w:rPr>
              <w:t>The t</w:t>
            </w:r>
            <w:r w:rsidRPr="00C96420">
              <w:rPr>
                <w:rFonts w:cstheme="minorHAnsi"/>
              </w:rPr>
              <w:t>eacher then shares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photos as examples of appropriate clothing for interviews and best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practices for physical appearance (good hygiene and grooming). Body language is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also demonstrated as well as the concept of “first impressions.” Students watch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 xml:space="preserve">several short interview videos and work together to discuss what was </w:t>
            </w:r>
            <w:r w:rsidRPr="00C96420">
              <w:rPr>
                <w:rFonts w:cstheme="minorHAnsi"/>
              </w:rPr>
              <w:lastRenderedPageBreak/>
              <w:t>good vs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what was bad. All students receive a Handout that includes common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interview questions and answers and students take turn</w:t>
            </w:r>
            <w:r w:rsidR="00C96420" w:rsidRPr="00C96420">
              <w:rPr>
                <w:rFonts w:cstheme="minorHAnsi"/>
              </w:rPr>
              <w:t>s</w:t>
            </w:r>
            <w:r w:rsidRPr="00C96420">
              <w:rPr>
                <w:rFonts w:cstheme="minorHAnsi"/>
              </w:rPr>
              <w:t xml:space="preserve"> role playing interviews</w:t>
            </w:r>
            <w:r w:rsidR="00C96420" w:rsidRPr="00C96420">
              <w:rPr>
                <w:rFonts w:cstheme="minorHAnsi"/>
              </w:rPr>
              <w:t xml:space="preserve"> </w:t>
            </w:r>
            <w:r w:rsidRPr="00C96420">
              <w:rPr>
                <w:rFonts w:cstheme="minorHAnsi"/>
              </w:rPr>
              <w:t>using best practices taught in class. Students also review a typical job application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and discuss how to complete it appropriately using the resume they create in class.</w:t>
            </w:r>
          </w:p>
          <w:p w14:paraId="6BAA70FB" w14:textId="6D8C9C1F" w:rsidR="00C96420" w:rsidRPr="00242D0C" w:rsidRDefault="00C96420" w:rsidP="00C96420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</w:tr>
      <w:tr w:rsidR="00257457" w:rsidRPr="00242D0C" w14:paraId="423A66E3" w14:textId="77777777" w:rsidTr="00242D0C">
        <w:tc>
          <w:tcPr>
            <w:tcW w:w="1271" w:type="dxa"/>
          </w:tcPr>
          <w:p w14:paraId="6D518081" w14:textId="75C2C67C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lastRenderedPageBreak/>
              <w:t>Workforce Training</w:t>
            </w:r>
          </w:p>
        </w:tc>
        <w:tc>
          <w:tcPr>
            <w:tcW w:w="8079" w:type="dxa"/>
          </w:tcPr>
          <w:p w14:paraId="7500249B" w14:textId="2D587C11" w:rsidR="00242D0C" w:rsidRDefault="00242D0C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We will be using a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combination of a training program operated by the private sector (in this case, Cross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Cultural Interpreting Services), job readiness training, and adult education and literacy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activities, including English language acquisition and integrated education and training.</w:t>
            </w:r>
          </w:p>
          <w:p w14:paraId="6ABBD07E" w14:textId="2ACBF542" w:rsidR="003E34B3" w:rsidRPr="00242D0C" w:rsidRDefault="003E34B3" w:rsidP="00242D0C">
            <w:pPr>
              <w:rPr>
                <w:rFonts w:cstheme="minorHAnsi"/>
              </w:rPr>
            </w:pPr>
          </w:p>
        </w:tc>
      </w:tr>
      <w:tr w:rsidR="00257457" w:rsidRPr="00242D0C" w14:paraId="0B4C677A" w14:textId="77777777" w:rsidTr="00242D0C">
        <w:tc>
          <w:tcPr>
            <w:tcW w:w="1271" w:type="dxa"/>
          </w:tcPr>
          <w:p w14:paraId="5589E8A2" w14:textId="37E40365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>Team-Teaching</w:t>
            </w:r>
          </w:p>
        </w:tc>
        <w:tc>
          <w:tcPr>
            <w:tcW w:w="8079" w:type="dxa"/>
          </w:tcPr>
          <w:p w14:paraId="0E02791F" w14:textId="079DC7B4" w:rsidR="00242D0C" w:rsidRPr="00242D0C" w:rsidRDefault="00242D0C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This class will be held Monday-Thursday, for 2.5 hours at a time.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We will offer a morning cohort and an evening cohort. This program will be team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taught. Mondays will focus on ESL curriculum and will be led by one of our experienced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ESL teachers. Tuesdays and Thursdays will focus on guiding students through the online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certificate work, which will be facilitated by one of our experienced instructors who has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already completed the online training. Wednesdays will focus on vocational training, soft</w:t>
            </w:r>
          </w:p>
          <w:p w14:paraId="4C648BE3" w14:textId="77777777" w:rsidR="00C96420" w:rsidRDefault="00242D0C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 xml:space="preserve">skills, and workforce preparation and it will be led by our </w:t>
            </w:r>
            <w:proofErr w:type="gramStart"/>
            <w:r w:rsidRPr="00242D0C">
              <w:rPr>
                <w:rFonts w:cstheme="minorHAnsi"/>
              </w:rPr>
              <w:t>transitions</w:t>
            </w:r>
            <w:proofErr w:type="gramEnd"/>
            <w:r w:rsidRPr="00242D0C">
              <w:rPr>
                <w:rFonts w:cstheme="minorHAnsi"/>
              </w:rPr>
              <w:t xml:space="preserve"> specialist. </w:t>
            </w:r>
          </w:p>
          <w:p w14:paraId="5D60AB73" w14:textId="77777777" w:rsidR="00C96420" w:rsidRDefault="00C96420" w:rsidP="00242D0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AE6459" w14:textId="57692FC6" w:rsidR="003E34B3" w:rsidRPr="00242D0C" w:rsidRDefault="00242D0C" w:rsidP="00C964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The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interpreting course specifically includes: a textbook, videos, lectures, quizzes, and live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 xml:space="preserve">practice sessions. </w:t>
            </w:r>
            <w:r w:rsidR="00C96420">
              <w:rPr>
                <w:rFonts w:cstheme="minorHAnsi"/>
              </w:rPr>
              <w:t xml:space="preserve"> T</w:t>
            </w:r>
            <w:r w:rsidRPr="00242D0C">
              <w:rPr>
                <w:rFonts w:cstheme="minorHAnsi"/>
              </w:rPr>
              <w:t>he main shared learning gain is helping the student complete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their certificate work. The teachers will meet biweekly to discuss strategy for the course.</w:t>
            </w:r>
          </w:p>
        </w:tc>
      </w:tr>
      <w:tr w:rsidR="00257457" w:rsidRPr="00242D0C" w14:paraId="670632CC" w14:textId="77777777" w:rsidTr="00242D0C">
        <w:tc>
          <w:tcPr>
            <w:tcW w:w="1271" w:type="dxa"/>
          </w:tcPr>
          <w:p w14:paraId="0D2A6F31" w14:textId="5C4AC0DB" w:rsidR="003E34B3" w:rsidRPr="00242D0C" w:rsidRDefault="003E34B3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>Credentials</w:t>
            </w:r>
          </w:p>
        </w:tc>
        <w:tc>
          <w:tcPr>
            <w:tcW w:w="8079" w:type="dxa"/>
          </w:tcPr>
          <w:p w14:paraId="2FF8634C" w14:textId="06F83DBC" w:rsidR="00257457" w:rsidRPr="00242D0C" w:rsidRDefault="00242D0C" w:rsidP="004A20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Cross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Cultural Interpreting Services (CCIS) of Heartland Alliance has an outstanding reputation for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interpreting training! Since its establishment in 1996, CCIS has trained over 1,000 professionals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in the intricacies of interpreting—and a high proportion of these trainees have gone on to enjoy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successful careers as medical interpreters. Our classes help to develop the skills necessary to</w:t>
            </w:r>
            <w:r w:rsidR="00C96420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provide professional interpreting services in various settings. The program is accredited by the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International Medical Interpreters Association.</w:t>
            </w:r>
          </w:p>
        </w:tc>
      </w:tr>
      <w:tr w:rsidR="00257457" w:rsidRPr="00242D0C" w14:paraId="08803577" w14:textId="77777777" w:rsidTr="00242D0C">
        <w:tc>
          <w:tcPr>
            <w:tcW w:w="1271" w:type="dxa"/>
          </w:tcPr>
          <w:p w14:paraId="73D7B44B" w14:textId="13ABC8A8" w:rsidR="003E34B3" w:rsidRPr="00242D0C" w:rsidRDefault="00242D0C">
            <w:pPr>
              <w:rPr>
                <w:rFonts w:cstheme="minorHAnsi"/>
              </w:rPr>
            </w:pPr>
            <w:r w:rsidRPr="00242D0C">
              <w:rPr>
                <w:rFonts w:cstheme="minorHAnsi"/>
              </w:rPr>
              <w:t xml:space="preserve">Transition and </w:t>
            </w:r>
            <w:r w:rsidR="003E34B3" w:rsidRPr="00242D0C">
              <w:rPr>
                <w:rFonts w:cstheme="minorHAnsi"/>
              </w:rPr>
              <w:t>Support Services</w:t>
            </w:r>
          </w:p>
        </w:tc>
        <w:tc>
          <w:tcPr>
            <w:tcW w:w="8079" w:type="dxa"/>
          </w:tcPr>
          <w:p w14:paraId="352C8893" w14:textId="4A0C0AFA" w:rsidR="008F1CF7" w:rsidRPr="00242D0C" w:rsidRDefault="00242D0C" w:rsidP="004A20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2D0C">
              <w:rPr>
                <w:rFonts w:cstheme="minorHAnsi"/>
              </w:rPr>
              <w:t>Our transitions specialist meets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 xml:space="preserve">one-on-one with </w:t>
            </w:r>
            <w:proofErr w:type="gramStart"/>
            <w:r w:rsidRPr="00242D0C">
              <w:rPr>
                <w:rFonts w:cstheme="minorHAnsi"/>
              </w:rPr>
              <w:t>all of</w:t>
            </w:r>
            <w:proofErr w:type="gramEnd"/>
            <w:r w:rsidRPr="00242D0C">
              <w:rPr>
                <w:rFonts w:cstheme="minorHAnsi"/>
              </w:rPr>
              <w:t xml:space="preserve"> our students to discuss whether they are interested in creating a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college and/or career readiness goal plan. The transitions specialist offers a menu of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services we can help the student with, including but not limited to, test preparation (GED,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TEOFL, etc.), transcript evaluations, resume building and interview preparation,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enrollment in citizenship classes, placement in bridge programs, connections to external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vocational bridge programs, internship placements, specialized tutoring, and more. Our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transitions specialist, teachers, employment specialists, and volunteer coordinators ensure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that we can assist students to map and then reach their college and/or career goals,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whether their goals align with our current bridge programs or are more specialized. Some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of our students do not have a college or career background in their home countries, and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we are able to start at the beginning of the process with them. Other students were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working professionals in their home countries and would like to return to their original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 xml:space="preserve">careers. Our strength lies in our flexibility. We </w:t>
            </w:r>
            <w:proofErr w:type="gramStart"/>
            <w:r w:rsidRPr="00242D0C">
              <w:rPr>
                <w:rFonts w:cstheme="minorHAnsi"/>
              </w:rPr>
              <w:t>are able to</w:t>
            </w:r>
            <w:proofErr w:type="gramEnd"/>
            <w:r w:rsidRPr="00242D0C">
              <w:rPr>
                <w:rFonts w:cstheme="minorHAnsi"/>
              </w:rPr>
              <w:t xml:space="preserve"> meet our students where they</w:t>
            </w:r>
            <w:r w:rsidR="004A2068">
              <w:rPr>
                <w:rFonts w:cstheme="minorHAnsi"/>
              </w:rPr>
              <w:t xml:space="preserve"> </w:t>
            </w:r>
            <w:r w:rsidRPr="00242D0C">
              <w:rPr>
                <w:rFonts w:cstheme="minorHAnsi"/>
              </w:rPr>
              <w:t>are and help them forge their own pathways, no matter what their goals may be.</w:t>
            </w:r>
          </w:p>
        </w:tc>
      </w:tr>
    </w:tbl>
    <w:p w14:paraId="5EE93410" w14:textId="4B0DE386" w:rsidR="003E34B3" w:rsidRPr="00242D0C" w:rsidRDefault="004A2068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3E34B3" w:rsidRPr="0024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24D97"/>
    <w:multiLevelType w:val="hybridMultilevel"/>
    <w:tmpl w:val="04963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B3"/>
    <w:rsid w:val="00242D0C"/>
    <w:rsid w:val="00257457"/>
    <w:rsid w:val="003C233B"/>
    <w:rsid w:val="003E34B3"/>
    <w:rsid w:val="004A2068"/>
    <w:rsid w:val="005123DE"/>
    <w:rsid w:val="00596E19"/>
    <w:rsid w:val="005B47FD"/>
    <w:rsid w:val="005C7539"/>
    <w:rsid w:val="005E6A27"/>
    <w:rsid w:val="008F1CF7"/>
    <w:rsid w:val="00C96420"/>
    <w:rsid w:val="00F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1414"/>
  <w15:chartTrackingRefBased/>
  <w15:docId w15:val="{061AD746-9C67-45FB-9F4B-E74BFD9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Gerberding, Angela</dc:creator>
  <cp:keywords/>
  <dc:description/>
  <cp:lastModifiedBy>Gerberding, Angela</cp:lastModifiedBy>
  <cp:revision>2</cp:revision>
  <dcterms:created xsi:type="dcterms:W3CDTF">2022-04-11T21:44:00Z</dcterms:created>
  <dcterms:modified xsi:type="dcterms:W3CDTF">2022-04-11T21:44:00Z</dcterms:modified>
</cp:coreProperties>
</file>