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4D" w:rsidRDefault="00D86595" w:rsidP="00D86595">
      <w:pPr>
        <w:jc w:val="center"/>
        <w:rPr>
          <w:sz w:val="48"/>
          <w:szCs w:val="48"/>
        </w:rPr>
      </w:pPr>
      <w:bookmarkStart w:id="0" w:name="_GoBack"/>
      <w:bookmarkEnd w:id="0"/>
      <w:r>
        <w:rPr>
          <w:sz w:val="48"/>
          <w:szCs w:val="48"/>
        </w:rPr>
        <w:t xml:space="preserve">ICAPS </w:t>
      </w:r>
      <w:r w:rsidR="00420737">
        <w:rPr>
          <w:sz w:val="48"/>
          <w:szCs w:val="48"/>
        </w:rPr>
        <w:t>WELD</w:t>
      </w:r>
    </w:p>
    <w:tbl>
      <w:tblPr>
        <w:tblStyle w:val="TableGrid"/>
        <w:tblW w:w="0" w:type="auto"/>
        <w:tblLook w:val="04A0" w:firstRow="1" w:lastRow="0" w:firstColumn="1" w:lastColumn="0" w:noHBand="0" w:noVBand="1"/>
      </w:tblPr>
      <w:tblGrid>
        <w:gridCol w:w="936"/>
        <w:gridCol w:w="3222"/>
        <w:gridCol w:w="8280"/>
        <w:gridCol w:w="2178"/>
      </w:tblGrid>
      <w:tr w:rsidR="004D2504" w:rsidTr="004D2504">
        <w:tc>
          <w:tcPr>
            <w:tcW w:w="936" w:type="dxa"/>
            <w:shd w:val="clear" w:color="auto" w:fill="D9D9D9" w:themeFill="background1" w:themeFillShade="D9"/>
          </w:tcPr>
          <w:p w:rsidR="004D2504" w:rsidRDefault="004D2504" w:rsidP="00D86595">
            <w:pPr>
              <w:jc w:val="center"/>
              <w:rPr>
                <w:b/>
                <w:szCs w:val="24"/>
              </w:rPr>
            </w:pPr>
          </w:p>
          <w:p w:rsidR="004D2504" w:rsidRPr="00D86595" w:rsidRDefault="004D2504" w:rsidP="004D2504">
            <w:pPr>
              <w:rPr>
                <w:b/>
                <w:szCs w:val="24"/>
              </w:rPr>
            </w:pPr>
            <w:r w:rsidRPr="00D86595">
              <w:rPr>
                <w:b/>
                <w:szCs w:val="24"/>
              </w:rPr>
              <w:t>WEEK</w:t>
            </w:r>
          </w:p>
        </w:tc>
        <w:tc>
          <w:tcPr>
            <w:tcW w:w="3222" w:type="dxa"/>
            <w:shd w:val="clear" w:color="auto" w:fill="D9D9D9" w:themeFill="background1" w:themeFillShade="D9"/>
          </w:tcPr>
          <w:p w:rsidR="004D2504" w:rsidRDefault="004D2504" w:rsidP="00D86595">
            <w:pPr>
              <w:jc w:val="center"/>
              <w:rPr>
                <w:b/>
                <w:szCs w:val="24"/>
              </w:rPr>
            </w:pPr>
          </w:p>
          <w:p w:rsidR="004D2504" w:rsidRPr="00D86595" w:rsidRDefault="004D2504" w:rsidP="00D86595">
            <w:pPr>
              <w:jc w:val="center"/>
              <w:rPr>
                <w:b/>
                <w:szCs w:val="24"/>
              </w:rPr>
            </w:pPr>
            <w:r w:rsidRPr="00D86595">
              <w:rPr>
                <w:b/>
                <w:szCs w:val="24"/>
              </w:rPr>
              <w:t>OUTCOMES</w:t>
            </w:r>
          </w:p>
        </w:tc>
        <w:tc>
          <w:tcPr>
            <w:tcW w:w="8280" w:type="dxa"/>
            <w:shd w:val="clear" w:color="auto" w:fill="D9D9D9" w:themeFill="background1" w:themeFillShade="D9"/>
          </w:tcPr>
          <w:p w:rsidR="004D2504" w:rsidRDefault="004D2504" w:rsidP="00D86595">
            <w:pPr>
              <w:jc w:val="center"/>
              <w:rPr>
                <w:b/>
                <w:szCs w:val="24"/>
              </w:rPr>
            </w:pPr>
          </w:p>
          <w:p w:rsidR="004D2504" w:rsidRPr="00D86595" w:rsidRDefault="004D2504" w:rsidP="00D86595">
            <w:pPr>
              <w:jc w:val="center"/>
              <w:rPr>
                <w:b/>
                <w:szCs w:val="24"/>
              </w:rPr>
            </w:pPr>
            <w:r w:rsidRPr="00D86595">
              <w:rPr>
                <w:b/>
                <w:szCs w:val="24"/>
              </w:rPr>
              <w:t>CONTENT ACTIVITIES/RESOURCES</w:t>
            </w:r>
          </w:p>
        </w:tc>
        <w:tc>
          <w:tcPr>
            <w:tcW w:w="2178" w:type="dxa"/>
            <w:shd w:val="clear" w:color="auto" w:fill="D9D9D9" w:themeFill="background1" w:themeFillShade="D9"/>
          </w:tcPr>
          <w:p w:rsidR="004D2504" w:rsidRDefault="004D2504" w:rsidP="00D86595">
            <w:pPr>
              <w:jc w:val="center"/>
              <w:rPr>
                <w:b/>
                <w:szCs w:val="24"/>
              </w:rPr>
            </w:pPr>
          </w:p>
          <w:p w:rsidR="004D2504" w:rsidRPr="00D86595" w:rsidRDefault="004D2504" w:rsidP="00D86595">
            <w:pPr>
              <w:jc w:val="center"/>
              <w:rPr>
                <w:b/>
                <w:szCs w:val="24"/>
              </w:rPr>
            </w:pPr>
            <w:r w:rsidRPr="00D86595">
              <w:rPr>
                <w:b/>
                <w:szCs w:val="24"/>
              </w:rPr>
              <w:t>ASSESSMENT</w:t>
            </w:r>
          </w:p>
        </w:tc>
      </w:tr>
      <w:tr w:rsidR="004D2504" w:rsidTr="004D2504">
        <w:trPr>
          <w:trHeight w:val="4553"/>
        </w:trPr>
        <w:tc>
          <w:tcPr>
            <w:tcW w:w="936" w:type="dxa"/>
          </w:tcPr>
          <w:p w:rsidR="004D2504" w:rsidRPr="00D86595" w:rsidRDefault="000A2CFF" w:rsidP="00D86595">
            <w:pPr>
              <w:jc w:val="center"/>
              <w:rPr>
                <w:szCs w:val="24"/>
              </w:rPr>
            </w:pPr>
            <w:r>
              <w:rPr>
                <w:szCs w:val="24"/>
              </w:rPr>
              <w:t>10</w:t>
            </w:r>
          </w:p>
          <w:p w:rsidR="004D2504" w:rsidRPr="00D86595" w:rsidRDefault="004D2504" w:rsidP="00D86595">
            <w:pPr>
              <w:jc w:val="center"/>
              <w:rPr>
                <w:szCs w:val="24"/>
              </w:rPr>
            </w:pPr>
          </w:p>
          <w:p w:rsidR="004D2504" w:rsidRPr="00D86595" w:rsidRDefault="004D2504" w:rsidP="00D86595">
            <w:pPr>
              <w:jc w:val="center"/>
              <w:rPr>
                <w:szCs w:val="24"/>
              </w:rPr>
            </w:pPr>
          </w:p>
          <w:p w:rsidR="004D2504" w:rsidRPr="00D86595" w:rsidRDefault="004D2504" w:rsidP="00D86595">
            <w:pPr>
              <w:jc w:val="center"/>
              <w:rPr>
                <w:szCs w:val="24"/>
              </w:rPr>
            </w:pPr>
          </w:p>
          <w:p w:rsidR="004D2504" w:rsidRPr="00D86595" w:rsidRDefault="004D2504" w:rsidP="008310E3">
            <w:pPr>
              <w:jc w:val="center"/>
              <w:rPr>
                <w:szCs w:val="24"/>
              </w:rPr>
            </w:pPr>
          </w:p>
        </w:tc>
        <w:tc>
          <w:tcPr>
            <w:tcW w:w="3222" w:type="dxa"/>
          </w:tcPr>
          <w:p w:rsidR="004D2504" w:rsidRPr="00D86595" w:rsidRDefault="000A2CFF" w:rsidP="00D86595">
            <w:pPr>
              <w:jc w:val="center"/>
              <w:rPr>
                <w:szCs w:val="24"/>
              </w:rPr>
            </w:pPr>
            <w:r>
              <w:rPr>
                <w:szCs w:val="24"/>
              </w:rPr>
              <w:t>Recognition of need to tailor job application documents to individual employment opportunities</w:t>
            </w:r>
          </w:p>
          <w:p w:rsidR="004D2504" w:rsidRPr="00D86595" w:rsidRDefault="004D2504" w:rsidP="00D86595">
            <w:pPr>
              <w:jc w:val="center"/>
              <w:rPr>
                <w:szCs w:val="24"/>
              </w:rPr>
            </w:pPr>
          </w:p>
        </w:tc>
        <w:tc>
          <w:tcPr>
            <w:tcW w:w="8280" w:type="dxa"/>
          </w:tcPr>
          <w:p w:rsidR="004D2504" w:rsidRPr="00D86595" w:rsidRDefault="00A75D6F" w:rsidP="002A7D9D">
            <w:pPr>
              <w:rPr>
                <w:szCs w:val="24"/>
              </w:rPr>
            </w:pPr>
            <w:r>
              <w:rPr>
                <w:szCs w:val="24"/>
              </w:rPr>
              <w:t>Using resources from the Purdue Online Writing Lab (OWL)</w:t>
            </w:r>
            <w:r w:rsidR="00B13125">
              <w:rPr>
                <w:szCs w:val="24"/>
              </w:rPr>
              <w:t>, we discussed tailoring employment documents for specific audiences and personal statements.</w:t>
            </w:r>
          </w:p>
          <w:p w:rsidR="004D2504" w:rsidRPr="00D86595" w:rsidRDefault="004D2504" w:rsidP="00D86595">
            <w:pPr>
              <w:jc w:val="center"/>
              <w:rPr>
                <w:szCs w:val="24"/>
              </w:rPr>
            </w:pPr>
          </w:p>
          <w:p w:rsidR="004D2504" w:rsidRPr="00D86595" w:rsidRDefault="004D2504" w:rsidP="00D86595">
            <w:pPr>
              <w:jc w:val="center"/>
              <w:rPr>
                <w:szCs w:val="24"/>
              </w:rPr>
            </w:pPr>
          </w:p>
          <w:p w:rsidR="004D2504" w:rsidRPr="00D86595" w:rsidRDefault="004D2504" w:rsidP="00D86595">
            <w:pPr>
              <w:jc w:val="center"/>
              <w:rPr>
                <w:szCs w:val="24"/>
              </w:rPr>
            </w:pPr>
          </w:p>
        </w:tc>
        <w:tc>
          <w:tcPr>
            <w:tcW w:w="2178" w:type="dxa"/>
          </w:tcPr>
          <w:p w:rsidR="004D2504" w:rsidRPr="00D86595" w:rsidRDefault="000A2CFF" w:rsidP="00AE034D">
            <w:pPr>
              <w:rPr>
                <w:szCs w:val="24"/>
              </w:rPr>
            </w:pPr>
            <w:r>
              <w:rPr>
                <w:szCs w:val="24"/>
              </w:rPr>
              <w:t>Students were assigned</w:t>
            </w:r>
            <w:r w:rsidR="00B92479">
              <w:rPr>
                <w:szCs w:val="24"/>
              </w:rPr>
              <w:t xml:space="preserve"> </w:t>
            </w:r>
            <w:r w:rsidR="00A75D6F">
              <w:rPr>
                <w:szCs w:val="24"/>
              </w:rPr>
              <w:t>a general, comprehensive personal statement.</w:t>
            </w:r>
          </w:p>
        </w:tc>
      </w:tr>
      <w:tr w:rsidR="00D86595" w:rsidTr="00BB1441">
        <w:trPr>
          <w:trHeight w:val="4553"/>
        </w:trPr>
        <w:tc>
          <w:tcPr>
            <w:tcW w:w="14616" w:type="dxa"/>
            <w:gridSpan w:val="4"/>
          </w:tcPr>
          <w:p w:rsidR="00D86595" w:rsidRDefault="00D86595" w:rsidP="00D86595">
            <w:pPr>
              <w:rPr>
                <w:szCs w:val="24"/>
              </w:rPr>
            </w:pPr>
          </w:p>
          <w:p w:rsidR="004735CC" w:rsidRPr="00B13125" w:rsidRDefault="00D86595" w:rsidP="00AE034D">
            <w:pPr>
              <w:rPr>
                <w:szCs w:val="24"/>
              </w:rPr>
            </w:pPr>
            <w:r w:rsidRPr="00D86595">
              <w:rPr>
                <w:b/>
                <w:szCs w:val="24"/>
              </w:rPr>
              <w:t>NOTES:</w:t>
            </w:r>
            <w:r w:rsidR="008310E3">
              <w:rPr>
                <w:b/>
                <w:szCs w:val="24"/>
              </w:rPr>
              <w:t xml:space="preserve"> </w:t>
            </w:r>
            <w:r w:rsidR="00B13125">
              <w:rPr>
                <w:szCs w:val="24"/>
              </w:rPr>
              <w:t>Students were hugely receptive to this change of pace in the class. Many of them had never created employment documents, and those that had claimed to not know what they were doing when they had. Every student seemed thoroughly excited to have an employment packet and the skills to create new documents in the future.</w:t>
            </w:r>
          </w:p>
        </w:tc>
      </w:tr>
    </w:tbl>
    <w:p w:rsidR="00D86595" w:rsidRPr="00D86595" w:rsidRDefault="00D86595" w:rsidP="00420737">
      <w:pPr>
        <w:jc w:val="center"/>
        <w:rPr>
          <w:sz w:val="48"/>
          <w:szCs w:val="48"/>
        </w:rPr>
      </w:pPr>
    </w:p>
    <w:sectPr w:rsidR="00D86595" w:rsidRPr="00D86595" w:rsidSect="00D8659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95"/>
    <w:rsid w:val="000A2CFF"/>
    <w:rsid w:val="000B5784"/>
    <w:rsid w:val="001651D7"/>
    <w:rsid w:val="00233282"/>
    <w:rsid w:val="00255F30"/>
    <w:rsid w:val="002A1C1C"/>
    <w:rsid w:val="002A7D9D"/>
    <w:rsid w:val="00365576"/>
    <w:rsid w:val="00420737"/>
    <w:rsid w:val="004735CC"/>
    <w:rsid w:val="004D2504"/>
    <w:rsid w:val="005E587B"/>
    <w:rsid w:val="006F39EE"/>
    <w:rsid w:val="008310E3"/>
    <w:rsid w:val="00903E6F"/>
    <w:rsid w:val="00925595"/>
    <w:rsid w:val="00A75D6F"/>
    <w:rsid w:val="00AE034D"/>
    <w:rsid w:val="00B13125"/>
    <w:rsid w:val="00B224CF"/>
    <w:rsid w:val="00B26F6F"/>
    <w:rsid w:val="00B92479"/>
    <w:rsid w:val="00B94E65"/>
    <w:rsid w:val="00B9545E"/>
    <w:rsid w:val="00C0531A"/>
    <w:rsid w:val="00C52F13"/>
    <w:rsid w:val="00C60048"/>
    <w:rsid w:val="00C67EDB"/>
    <w:rsid w:val="00D40BB8"/>
    <w:rsid w:val="00D86595"/>
    <w:rsid w:val="00EA45A1"/>
    <w:rsid w:val="00F6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616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Lewis and Clark Community College</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Goldammer, Sarah</cp:lastModifiedBy>
  <cp:revision>2</cp:revision>
  <cp:lastPrinted>2014-06-04T18:07:00Z</cp:lastPrinted>
  <dcterms:created xsi:type="dcterms:W3CDTF">2014-10-01T15:40:00Z</dcterms:created>
  <dcterms:modified xsi:type="dcterms:W3CDTF">2014-10-01T15:40:00Z</dcterms:modified>
</cp:coreProperties>
</file>